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617311"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617311">
        <w:rPr>
          <w:rFonts w:ascii="Calibri" w:hAnsi="Calibri"/>
          <w:color w:val="000000" w:themeColor="text1"/>
        </w:rPr>
        <w:t>52074 Aachen</w:t>
      </w:r>
    </w:p>
    <w:p w14:paraId="3932B480" w14:textId="33A6EEB7" w:rsidR="007E55C6" w:rsidRPr="00617311" w:rsidRDefault="007E55C6" w:rsidP="007E55C6">
      <w:pPr>
        <w:ind w:left="2124"/>
        <w:rPr>
          <w:rFonts w:ascii="Calibri" w:hAnsi="Calibri"/>
          <w:color w:val="000000" w:themeColor="text1"/>
        </w:rPr>
      </w:pPr>
      <w:r w:rsidRPr="00617311">
        <w:rPr>
          <w:rFonts w:ascii="Calibri" w:hAnsi="Calibri"/>
          <w:color w:val="000000" w:themeColor="text1"/>
        </w:rPr>
        <w:t xml:space="preserve">    </w:t>
      </w:r>
      <w:r w:rsidR="00BF3A44" w:rsidRPr="00617311">
        <w:rPr>
          <w:rFonts w:ascii="Calibri" w:hAnsi="Calibri"/>
          <w:color w:val="000000" w:themeColor="text1"/>
        </w:rPr>
        <w:t xml:space="preserve"> </w:t>
      </w:r>
      <w:r w:rsidRPr="00617311">
        <w:rPr>
          <w:rFonts w:ascii="Calibri" w:hAnsi="Calibri"/>
          <w:color w:val="000000" w:themeColor="text1"/>
        </w:rPr>
        <w:t>GERMANY</w:t>
      </w:r>
    </w:p>
    <w:p w14:paraId="694353AF" w14:textId="77777777" w:rsidR="007E55C6" w:rsidRPr="00617311" w:rsidRDefault="007E55C6" w:rsidP="007E55C6">
      <w:pPr>
        <w:rPr>
          <w:rFonts w:ascii="Calibri" w:hAnsi="Calibri"/>
          <w:color w:val="000000" w:themeColor="text1"/>
        </w:rPr>
      </w:pPr>
    </w:p>
    <w:p w14:paraId="69439021" w14:textId="77777777" w:rsidR="00500CCC" w:rsidRPr="00617311" w:rsidRDefault="00500CCC" w:rsidP="007E55C6">
      <w:pPr>
        <w:rPr>
          <w:rFonts w:ascii="Calibri" w:hAnsi="Calibri"/>
          <w:color w:val="000000" w:themeColor="text1"/>
        </w:rPr>
      </w:pPr>
    </w:p>
    <w:p w14:paraId="1159FAB3" w14:textId="77777777" w:rsidR="00500CCC" w:rsidRPr="00617311" w:rsidRDefault="00500CCC" w:rsidP="007E55C6">
      <w:pPr>
        <w:rPr>
          <w:rFonts w:ascii="Calibri" w:hAnsi="Calibri"/>
          <w:color w:val="000000" w:themeColor="text1"/>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commentRangeStart w:id="0"/>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commentRangeEnd w:id="0"/>
      <w:r w:rsidR="002C5B07">
        <w:rPr>
          <w:rStyle w:val="CommentReference"/>
          <w:rFonts w:asciiTheme="minorHAnsi" w:hAnsiTheme="minorHAnsi" w:cstheme="minorBidi"/>
          <w:lang w:val="en-US" w:eastAsia="en-US"/>
        </w:rPr>
        <w:commentReference w:id="0"/>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C21B1B"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commentRangeStart w:id="1"/>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commentRangeEnd w:id="1"/>
      <w:r w:rsidR="00AF2033">
        <w:rPr>
          <w:rStyle w:val="CommentReference"/>
          <w:rFonts w:asciiTheme="minorHAnsi" w:hAnsiTheme="minorHAnsi" w:cstheme="minorBidi"/>
          <w:lang w:val="en-US" w:eastAsia="en-US"/>
        </w:rPr>
        <w:commentReference w:id="1"/>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r w:rsidR="005B70FD" w:rsidRPr="00617311">
        <w:rPr>
          <w:rFonts w:ascii="Calibri" w:eastAsia="Times New Roman" w:hAnsi="Calibri" w:cs="Arial"/>
          <w:color w:val="FF0000"/>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C21B1B"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 </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was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covariation),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5" w:history="1">
        <w:r w:rsidRPr="00A505FA">
          <w:rPr>
            <w:rStyle w:val="Hyper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hyperlink r:id="rId16" w:history="1">
        <w:r w:rsidRPr="00A505FA">
          <w:rPr>
            <w:rStyle w:val="Hyper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1683EEA4"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commentRangeStart w:id="2"/>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commentRangeEnd w:id="2"/>
      <w:r w:rsidR="000C0FF1">
        <w:rPr>
          <w:rStyle w:val="CommentReference"/>
          <w:rFonts w:asciiTheme="minorHAnsi" w:hAnsiTheme="minorHAnsi" w:cstheme="minorBidi"/>
          <w:lang w:val="en-US" w:eastAsia="en-US"/>
        </w:rPr>
        <w:commentReference w:id="2"/>
      </w:r>
      <w:commentRangeStart w:id="3"/>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commentRangeEnd w:id="3"/>
      <w:r w:rsidR="003432D5">
        <w:rPr>
          <w:rStyle w:val="CommentReference"/>
          <w:rFonts w:asciiTheme="minorHAnsi" w:hAnsiTheme="minorHAnsi" w:cstheme="minorBidi"/>
          <w:lang w:val="en-US" w:eastAsia="en-US"/>
        </w:rPr>
        <w:commentReference w:id="3"/>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w:t>
      </w:r>
      <w:commentRangeStart w:id="4"/>
      <w:r w:rsidR="00003679" w:rsidRPr="00BC54C2">
        <w:rPr>
          <w:rFonts w:ascii="Calibri" w:eastAsia="Times New Roman" w:hAnsi="Calibri"/>
          <w:shd w:val="clear" w:color="auto" w:fill="FFFFFF"/>
          <w:lang w:val="en-US"/>
        </w:rPr>
        <w:t xml:space="preserve">p &lt; 0.05 </w:t>
      </w:r>
      <w:commentRangeEnd w:id="4"/>
      <w:r w:rsidR="0004321F">
        <w:rPr>
          <w:rStyle w:val="CommentReference"/>
          <w:rFonts w:asciiTheme="minorHAnsi" w:hAnsiTheme="minorHAnsi" w:cstheme="minorBidi"/>
          <w:lang w:val="en-US" w:eastAsia="en-US"/>
        </w:rPr>
        <w:commentReference w:id="4"/>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commentRangeStart w:id="5"/>
      <w:r w:rsidR="00AF26B5" w:rsidRPr="00BC54C2">
        <w:rPr>
          <w:rFonts w:ascii="Calibri" w:hAnsi="Calibri"/>
          <w:color w:val="000000" w:themeColor="text1"/>
          <w:lang w:val="en-US"/>
        </w:rPr>
        <w:t xml:space="preserve">automatically silencing </w:t>
      </w:r>
      <w:commentRangeEnd w:id="5"/>
      <w:r w:rsidR="008664D3">
        <w:rPr>
          <w:rStyle w:val="CommentReference"/>
          <w:rFonts w:asciiTheme="minorHAnsi" w:hAnsiTheme="minorHAnsi" w:cstheme="minorBidi"/>
          <w:lang w:val="en-US" w:eastAsia="en-US"/>
        </w:rPr>
        <w:commentReference w:id="5"/>
      </w:r>
      <w:r w:rsidR="00AF26B5" w:rsidRPr="00BC54C2">
        <w:rPr>
          <w:rFonts w:ascii="Calibri" w:hAnsi="Calibri"/>
          <w:color w:val="000000" w:themeColor="text1"/>
          <w:lang w:val="en-US"/>
        </w:rPr>
        <w:t xml:space="preserve">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 xml:space="preserve">ody mass index (bmi) was deemed significant at </w:t>
      </w:r>
      <w:commentRangeStart w:id="6"/>
      <w:r w:rsidR="005C444B" w:rsidRPr="00980766">
        <w:rPr>
          <w:rFonts w:ascii="Calibri" w:hAnsi="Calibri"/>
          <w:color w:val="000000" w:themeColor="text1"/>
          <w:sz w:val="24"/>
          <w:szCs w:val="24"/>
          <w:lang w:val="en-US"/>
        </w:rPr>
        <w:t xml:space="preserve">p=0.01 among </w:t>
      </w:r>
      <w:commentRangeEnd w:id="6"/>
      <w:r w:rsidR="00F631A1">
        <w:rPr>
          <w:rStyle w:val="CommentReference"/>
          <w:rFonts w:asciiTheme="minorHAnsi" w:hAnsiTheme="minorHAnsi" w:cstheme="minorBidi"/>
          <w:lang w:val="en-US" w:eastAsia="en-US"/>
        </w:rPr>
        <w:commentReference w:id="6"/>
      </w:r>
      <w:r w:rsidR="005C444B" w:rsidRPr="00980766">
        <w:rPr>
          <w:rFonts w:ascii="Calibri" w:hAnsi="Calibri"/>
          <w:color w:val="000000" w:themeColor="text1"/>
          <w:sz w:val="24"/>
          <w:szCs w:val="24"/>
          <w:lang w:val="en-US"/>
        </w:rPr>
        <w:t>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w:t>
      </w:r>
      <w:commentRangeStart w:id="7"/>
      <w:r w:rsidR="006B43CE" w:rsidRPr="00980766">
        <w:rPr>
          <w:rFonts w:ascii="Calibri" w:hAnsi="Calibri"/>
          <w:color w:val="000000" w:themeColor="text1"/>
          <w:sz w:val="24"/>
          <w:szCs w:val="24"/>
          <w:lang w:val="en-US"/>
        </w:rPr>
        <w:t>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commentRangeEnd w:id="7"/>
      <w:r w:rsidR="00CC22A5">
        <w:rPr>
          <w:rStyle w:val="CommentReference"/>
          <w:rFonts w:asciiTheme="minorHAnsi" w:hAnsiTheme="minorHAnsi" w:cstheme="minorBidi"/>
          <w:lang w:val="en-US" w:eastAsia="en-US"/>
        </w:rPr>
        <w:commentReference w:id="7"/>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w:t>
      </w:r>
      <w:commentRangeStart w:id="8"/>
      <w:r w:rsidR="00D076FA" w:rsidRPr="00BC54C2">
        <w:rPr>
          <w:rFonts w:ascii="Calibri" w:eastAsia="Times New Roman" w:hAnsi="Calibri"/>
          <w:color w:val="000000"/>
          <w:lang w:val="en-US"/>
        </w:rPr>
        <w:t>sizes</w:t>
      </w:r>
      <w:commentRangeEnd w:id="8"/>
      <w:r w:rsidR="0029199D">
        <w:rPr>
          <w:rStyle w:val="CommentReference"/>
          <w:rFonts w:asciiTheme="minorHAnsi" w:hAnsiTheme="minorHAnsi" w:cstheme="minorBidi"/>
          <w:lang w:val="en-US" w:eastAsia="en-US"/>
        </w:rPr>
        <w:commentReference w:id="8"/>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Forschungsgemeinschaft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0" w:name="_ENREF_1"/>
      <w:r w:rsidR="00E36DE5" w:rsidRPr="00E36DE5">
        <w:rPr>
          <w:noProof/>
        </w:rPr>
        <w:t>1.</w:t>
      </w:r>
      <w:r w:rsidR="00E36DE5" w:rsidRPr="00E36DE5">
        <w:rPr>
          <w:noProof/>
        </w:rPr>
        <w:tab/>
        <w:t>Bzdok D, Altman N, Krzywinski M. Statistics versus machine learning. Nature Methods. 2018;15:233–4.</w:t>
      </w:r>
      <w:bookmarkEnd w:id="10"/>
    </w:p>
    <w:p w14:paraId="3C1BCF18" w14:textId="77777777" w:rsidR="00E36DE5" w:rsidRPr="00E36DE5" w:rsidRDefault="00E36DE5" w:rsidP="00E36DE5">
      <w:pPr>
        <w:pStyle w:val="EndNoteBibliography"/>
        <w:spacing w:after="240"/>
        <w:rPr>
          <w:noProof/>
        </w:rPr>
      </w:pPr>
      <w:bookmarkStart w:id="11" w:name="_ENREF_2"/>
      <w:r w:rsidRPr="00E36DE5">
        <w:rPr>
          <w:noProof/>
        </w:rPr>
        <w:t>2.</w:t>
      </w:r>
      <w:r w:rsidRPr="00E36DE5">
        <w:rPr>
          <w:noProof/>
        </w:rPr>
        <w:tab/>
        <w:t>Breiman L. Statistical Modeling: The Two Cultures. Statistical Science. 2001;16(3):199-231.</w:t>
      </w:r>
      <w:bookmarkEnd w:id="11"/>
    </w:p>
    <w:p w14:paraId="4C95CF40" w14:textId="77777777" w:rsidR="00E36DE5" w:rsidRPr="00E36DE5" w:rsidRDefault="00E36DE5" w:rsidP="00E36DE5">
      <w:pPr>
        <w:pStyle w:val="EndNoteBibliography"/>
        <w:spacing w:after="240"/>
        <w:rPr>
          <w:noProof/>
        </w:rPr>
      </w:pPr>
      <w:bookmarkStart w:id="12" w:name="_ENREF_3"/>
      <w:r w:rsidRPr="00E36DE5">
        <w:rPr>
          <w:noProof/>
        </w:rPr>
        <w:t>3.</w:t>
      </w:r>
      <w:r w:rsidRPr="00E36DE5">
        <w:rPr>
          <w:noProof/>
        </w:rPr>
        <w:tab/>
        <w:t>White AR. Inference. The Philosophical Quarterly (1950-). 1971;21(85):289-302.</w:t>
      </w:r>
      <w:bookmarkEnd w:id="12"/>
    </w:p>
    <w:p w14:paraId="7483CB9C" w14:textId="77777777" w:rsidR="00E36DE5" w:rsidRPr="00E36DE5" w:rsidRDefault="00E36DE5" w:rsidP="00E36DE5">
      <w:pPr>
        <w:pStyle w:val="EndNoteBibliography"/>
        <w:spacing w:after="240"/>
        <w:rPr>
          <w:noProof/>
        </w:rPr>
      </w:pPr>
      <w:bookmarkStart w:id="13" w:name="_ENREF_4"/>
      <w:r w:rsidRPr="00E36DE5">
        <w:rPr>
          <w:noProof/>
        </w:rPr>
        <w:t>4.</w:t>
      </w:r>
      <w:r w:rsidRPr="00E36DE5">
        <w:rPr>
          <w:noProof/>
        </w:rPr>
        <w:tab/>
        <w:t>Cowles M, Davis C. On the Origins of the .05 Level of Statistical Significance. American Psychologist. 1982;37(5):553-8.</w:t>
      </w:r>
      <w:bookmarkEnd w:id="13"/>
    </w:p>
    <w:p w14:paraId="19217B98" w14:textId="77777777" w:rsidR="00E36DE5" w:rsidRPr="00E36DE5" w:rsidRDefault="00E36DE5" w:rsidP="00E36DE5">
      <w:pPr>
        <w:pStyle w:val="EndNoteBibliography"/>
        <w:spacing w:after="240"/>
        <w:rPr>
          <w:noProof/>
        </w:rPr>
      </w:pPr>
      <w:bookmarkStart w:id="14" w:name="_ENREF_5"/>
      <w:r w:rsidRPr="00E36DE5">
        <w:rPr>
          <w:noProof/>
        </w:rPr>
        <w:t>5.</w:t>
      </w:r>
      <w:r w:rsidRPr="00E36DE5">
        <w:rPr>
          <w:noProof/>
        </w:rPr>
        <w:tab/>
        <w:t>Cox DR. Principles of statistical inference: Cambridge university press; 2006.</w:t>
      </w:r>
      <w:bookmarkEnd w:id="14"/>
    </w:p>
    <w:p w14:paraId="3E5F876A" w14:textId="77777777" w:rsidR="00E36DE5" w:rsidRPr="00E36DE5" w:rsidRDefault="00E36DE5" w:rsidP="00E36DE5">
      <w:pPr>
        <w:pStyle w:val="EndNoteBibliography"/>
        <w:spacing w:after="240"/>
        <w:rPr>
          <w:noProof/>
        </w:rPr>
      </w:pPr>
      <w:bookmarkStart w:id="15"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15"/>
    </w:p>
    <w:p w14:paraId="6F8085A0" w14:textId="77777777" w:rsidR="00E36DE5" w:rsidRPr="00E36DE5" w:rsidRDefault="00E36DE5" w:rsidP="00E36DE5">
      <w:pPr>
        <w:pStyle w:val="EndNoteBibliography"/>
        <w:spacing w:after="240"/>
        <w:rPr>
          <w:noProof/>
        </w:rPr>
      </w:pPr>
      <w:bookmarkStart w:id="16" w:name="_ENREF_7"/>
      <w:r w:rsidRPr="00E36DE5">
        <w:rPr>
          <w:noProof/>
        </w:rPr>
        <w:t>7.</w:t>
      </w:r>
      <w:r w:rsidRPr="00E36DE5">
        <w:rPr>
          <w:noProof/>
        </w:rPr>
        <w:tab/>
        <w:t>Efron B, Tibshirani RJ. Statistical data analysis in the computer age. Science. 1991;253(5018):390-5.</w:t>
      </w:r>
      <w:bookmarkEnd w:id="16"/>
    </w:p>
    <w:p w14:paraId="2BDC6BE0" w14:textId="77777777" w:rsidR="00E36DE5" w:rsidRPr="00E36DE5" w:rsidRDefault="00E36DE5" w:rsidP="00E36DE5">
      <w:pPr>
        <w:pStyle w:val="EndNoteBibliography"/>
        <w:spacing w:after="240"/>
        <w:rPr>
          <w:noProof/>
        </w:rPr>
      </w:pPr>
      <w:bookmarkStart w:id="17" w:name="_ENREF_8"/>
      <w:r w:rsidRPr="00E36DE5">
        <w:rPr>
          <w:noProof/>
        </w:rPr>
        <w:t>8.</w:t>
      </w:r>
      <w:r w:rsidRPr="00E36DE5">
        <w:rPr>
          <w:noProof/>
        </w:rPr>
        <w:tab/>
        <w:t>Efron B, Hastie T. Computer-Age Statistical Inference: Cambridge University Press; 2016.</w:t>
      </w:r>
      <w:bookmarkEnd w:id="17"/>
    </w:p>
    <w:p w14:paraId="5E47B8A2" w14:textId="77777777" w:rsidR="00E36DE5" w:rsidRPr="00E36DE5" w:rsidRDefault="00E36DE5" w:rsidP="00E36DE5">
      <w:pPr>
        <w:pStyle w:val="EndNoteBibliography"/>
        <w:spacing w:after="240"/>
        <w:rPr>
          <w:noProof/>
        </w:rPr>
      </w:pPr>
      <w:bookmarkStart w:id="18" w:name="_ENREF_9"/>
      <w:r w:rsidRPr="00E36DE5">
        <w:rPr>
          <w:noProof/>
        </w:rPr>
        <w:t>9.</w:t>
      </w:r>
      <w:r w:rsidRPr="00E36DE5">
        <w:rPr>
          <w:noProof/>
        </w:rPr>
        <w:tab/>
        <w:t>Efron B. Large-scale inference: empirical Bayes methods for estimation, testing, and prediction: Cambridge University Press; 2012.</w:t>
      </w:r>
      <w:bookmarkEnd w:id="18"/>
    </w:p>
    <w:p w14:paraId="767298AC" w14:textId="77777777" w:rsidR="00E36DE5" w:rsidRPr="00E36DE5" w:rsidRDefault="00E36DE5" w:rsidP="00E36DE5">
      <w:pPr>
        <w:pStyle w:val="EndNoteBibliography"/>
        <w:spacing w:after="240"/>
        <w:rPr>
          <w:noProof/>
        </w:rPr>
      </w:pPr>
      <w:bookmarkStart w:id="19" w:name="_ENREF_10"/>
      <w:r w:rsidRPr="00E36DE5">
        <w:rPr>
          <w:noProof/>
        </w:rPr>
        <w:t>10.</w:t>
      </w:r>
      <w:r w:rsidRPr="00E36DE5">
        <w:rPr>
          <w:noProof/>
        </w:rPr>
        <w:tab/>
        <w:t>Wasserstein RL, Lazar NA. The ASA's statement on p-values: context, process, and purpose. Am Stat. 2016;70(2):129-33.</w:t>
      </w:r>
      <w:bookmarkEnd w:id="19"/>
    </w:p>
    <w:p w14:paraId="3B7C3B91" w14:textId="77777777" w:rsidR="00E36DE5" w:rsidRPr="00E36DE5" w:rsidRDefault="00E36DE5" w:rsidP="00E36DE5">
      <w:pPr>
        <w:pStyle w:val="EndNoteBibliography"/>
        <w:spacing w:after="240"/>
        <w:rPr>
          <w:noProof/>
        </w:rPr>
      </w:pPr>
      <w:bookmarkStart w:id="20" w:name="_ENREF_11"/>
      <w:r w:rsidRPr="00E36DE5">
        <w:rPr>
          <w:noProof/>
        </w:rPr>
        <w:t>11.</w:t>
      </w:r>
      <w:r w:rsidRPr="00E36DE5">
        <w:rPr>
          <w:noProof/>
        </w:rPr>
        <w:tab/>
        <w:t>Ioannidis JP. The Proposal to Lower P Value Thresholds to. 005. JAMA : the journal of the American Medical Association. 2018.</w:t>
      </w:r>
      <w:bookmarkEnd w:id="20"/>
    </w:p>
    <w:p w14:paraId="6F171F84" w14:textId="77777777" w:rsidR="00E36DE5" w:rsidRPr="00E36DE5" w:rsidRDefault="00E36DE5" w:rsidP="00E36DE5">
      <w:pPr>
        <w:pStyle w:val="EndNoteBibliography"/>
        <w:spacing w:after="240"/>
        <w:rPr>
          <w:noProof/>
        </w:rPr>
      </w:pPr>
      <w:bookmarkStart w:id="21" w:name="_ENREF_12"/>
      <w:r w:rsidRPr="00E36DE5">
        <w:rPr>
          <w:noProof/>
        </w:rPr>
        <w:t>12.</w:t>
      </w:r>
      <w:r w:rsidRPr="00E36DE5">
        <w:rPr>
          <w:noProof/>
        </w:rPr>
        <w:tab/>
        <w:t>Blei DM, Smyth P. Science and data science. Proceedings of the National Academy of Sciences. 2017;114(33):8689-92.</w:t>
      </w:r>
      <w:bookmarkEnd w:id="21"/>
    </w:p>
    <w:p w14:paraId="3DC1A5C8" w14:textId="77777777" w:rsidR="00E36DE5" w:rsidRPr="00E36DE5" w:rsidRDefault="00E36DE5" w:rsidP="00E36DE5">
      <w:pPr>
        <w:pStyle w:val="EndNoteBibliography"/>
        <w:spacing w:after="240"/>
        <w:rPr>
          <w:noProof/>
        </w:rPr>
      </w:pPr>
      <w:bookmarkStart w:id="22" w:name="_ENREF_13"/>
      <w:r w:rsidRPr="00E36DE5">
        <w:rPr>
          <w:noProof/>
        </w:rPr>
        <w:t>13.</w:t>
      </w:r>
      <w:r w:rsidRPr="00E36DE5">
        <w:rPr>
          <w:noProof/>
        </w:rPr>
        <w:tab/>
        <w:t>Leonelli S. Data-centric biology: a philosophical study: University of Chicago Press; 2016.</w:t>
      </w:r>
      <w:bookmarkEnd w:id="22"/>
    </w:p>
    <w:p w14:paraId="36C5705A" w14:textId="77777777" w:rsidR="00E36DE5" w:rsidRPr="00E36DE5" w:rsidRDefault="00E36DE5" w:rsidP="00E36DE5">
      <w:pPr>
        <w:pStyle w:val="EndNoteBibliography"/>
        <w:spacing w:after="240"/>
        <w:rPr>
          <w:noProof/>
        </w:rPr>
      </w:pPr>
      <w:bookmarkStart w:id="23"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23"/>
    </w:p>
    <w:p w14:paraId="3131472F" w14:textId="77777777" w:rsidR="00E36DE5" w:rsidRPr="00E36DE5" w:rsidRDefault="00E36DE5" w:rsidP="00E36DE5">
      <w:pPr>
        <w:pStyle w:val="EndNoteBibliography"/>
        <w:spacing w:after="240"/>
        <w:rPr>
          <w:noProof/>
        </w:rPr>
      </w:pPr>
      <w:bookmarkStart w:id="24" w:name="_ENREF_15"/>
      <w:r w:rsidRPr="00E36DE5">
        <w:rPr>
          <w:noProof/>
        </w:rPr>
        <w:t>15.</w:t>
      </w:r>
      <w:r w:rsidRPr="00E36DE5">
        <w:rPr>
          <w:noProof/>
        </w:rPr>
        <w:tab/>
        <w:t>Goodfellow IJ, Bengio Y, Courville A. Deep learning. USA: MIT Press; 2016.</w:t>
      </w:r>
      <w:bookmarkEnd w:id="24"/>
    </w:p>
    <w:p w14:paraId="27907249" w14:textId="77777777" w:rsidR="00E36DE5" w:rsidRPr="00E36DE5" w:rsidRDefault="00E36DE5" w:rsidP="00E36DE5">
      <w:pPr>
        <w:pStyle w:val="EndNoteBibliography"/>
        <w:spacing w:after="240"/>
        <w:rPr>
          <w:noProof/>
        </w:rPr>
      </w:pPr>
      <w:bookmarkStart w:id="25" w:name="_ENREF_16"/>
      <w:r w:rsidRPr="00E36DE5">
        <w:rPr>
          <w:noProof/>
        </w:rPr>
        <w:t>16.</w:t>
      </w:r>
      <w:r w:rsidRPr="00E36DE5">
        <w:rPr>
          <w:noProof/>
        </w:rPr>
        <w:tab/>
        <w:t>Shmueli G. To explain or to predict? Statistical science. 2010:289-310.</w:t>
      </w:r>
      <w:bookmarkEnd w:id="25"/>
    </w:p>
    <w:p w14:paraId="3ACD7BEF" w14:textId="77777777" w:rsidR="00E36DE5" w:rsidRPr="00E36DE5" w:rsidRDefault="00E36DE5" w:rsidP="00E36DE5">
      <w:pPr>
        <w:pStyle w:val="EndNoteBibliography"/>
        <w:spacing w:after="240"/>
        <w:rPr>
          <w:noProof/>
        </w:rPr>
      </w:pPr>
      <w:bookmarkStart w:id="26" w:name="_ENREF_17"/>
      <w:r w:rsidRPr="00E36DE5">
        <w:rPr>
          <w:noProof/>
        </w:rPr>
        <w:t>17.</w:t>
      </w:r>
      <w:r w:rsidRPr="00E36DE5">
        <w:rPr>
          <w:noProof/>
        </w:rPr>
        <w:tab/>
        <w:t>Hinton GE, Salakhutdinov RR. Reducing the dimensionality of data with neural networks. Science. 2006;313(5786):504-7.</w:t>
      </w:r>
      <w:bookmarkEnd w:id="26"/>
    </w:p>
    <w:p w14:paraId="4347E090" w14:textId="77777777" w:rsidR="00E36DE5" w:rsidRPr="00E36DE5" w:rsidRDefault="00E36DE5" w:rsidP="00E36DE5">
      <w:pPr>
        <w:pStyle w:val="EndNoteBibliography"/>
        <w:spacing w:after="240"/>
        <w:rPr>
          <w:noProof/>
        </w:rPr>
      </w:pPr>
      <w:bookmarkStart w:id="27"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27"/>
    </w:p>
    <w:p w14:paraId="24B51E6A" w14:textId="77777777" w:rsidR="00E36DE5" w:rsidRPr="00E36DE5" w:rsidRDefault="00E36DE5" w:rsidP="00E36DE5">
      <w:pPr>
        <w:pStyle w:val="EndNoteBibliography"/>
        <w:spacing w:after="240"/>
        <w:rPr>
          <w:noProof/>
        </w:rPr>
      </w:pPr>
      <w:bookmarkStart w:id="28"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28"/>
    </w:p>
    <w:p w14:paraId="21B09A52" w14:textId="77777777" w:rsidR="00E36DE5" w:rsidRPr="00E36DE5" w:rsidRDefault="00E36DE5" w:rsidP="00E36DE5">
      <w:pPr>
        <w:pStyle w:val="EndNoteBibliography"/>
        <w:spacing w:after="240"/>
        <w:rPr>
          <w:noProof/>
        </w:rPr>
      </w:pPr>
      <w:bookmarkStart w:id="29"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9"/>
    </w:p>
    <w:p w14:paraId="65C87EFC" w14:textId="77777777" w:rsidR="00E36DE5" w:rsidRPr="00E36DE5" w:rsidRDefault="00E36DE5" w:rsidP="00E36DE5">
      <w:pPr>
        <w:pStyle w:val="EndNoteBibliography"/>
        <w:spacing w:after="240"/>
        <w:rPr>
          <w:noProof/>
        </w:rPr>
      </w:pPr>
      <w:bookmarkStart w:id="30" w:name="_ENREF_21"/>
      <w:r w:rsidRPr="00E36DE5">
        <w:rPr>
          <w:noProof/>
        </w:rPr>
        <w:t>21.</w:t>
      </w:r>
      <w:r w:rsidRPr="00E36DE5">
        <w:rPr>
          <w:noProof/>
        </w:rPr>
        <w:tab/>
        <w:t>Casella G, Berger RL. Statistical inference: Duxbury Pacific Grove, CA; 2002.</w:t>
      </w:r>
      <w:bookmarkEnd w:id="30"/>
    </w:p>
    <w:p w14:paraId="74C715E5" w14:textId="77777777" w:rsidR="00E36DE5" w:rsidRPr="00E36DE5" w:rsidRDefault="00E36DE5" w:rsidP="00E36DE5">
      <w:pPr>
        <w:pStyle w:val="EndNoteBibliography"/>
        <w:spacing w:after="240"/>
        <w:rPr>
          <w:noProof/>
        </w:rPr>
      </w:pPr>
      <w:bookmarkStart w:id="31" w:name="_ENREF_22"/>
      <w:r w:rsidRPr="00E36DE5">
        <w:rPr>
          <w:noProof/>
        </w:rPr>
        <w:t>22.</w:t>
      </w:r>
      <w:r w:rsidRPr="00E36DE5">
        <w:rPr>
          <w:noProof/>
        </w:rPr>
        <w:tab/>
        <w:t>Hastie T, Tibshirani R, Friedman J. The Elements of Statistical Learning. Heidelberg, Germany: Springer Series in Statistics; 2001.</w:t>
      </w:r>
      <w:bookmarkEnd w:id="31"/>
    </w:p>
    <w:p w14:paraId="1AE748C2" w14:textId="77777777" w:rsidR="00E36DE5" w:rsidRPr="00E36DE5" w:rsidRDefault="00E36DE5" w:rsidP="00E36DE5">
      <w:pPr>
        <w:pStyle w:val="EndNoteBibliography"/>
        <w:spacing w:after="240"/>
        <w:rPr>
          <w:noProof/>
        </w:rPr>
      </w:pPr>
      <w:bookmarkStart w:id="32" w:name="_ENREF_23"/>
      <w:r w:rsidRPr="00E36DE5">
        <w:rPr>
          <w:noProof/>
        </w:rPr>
        <w:lastRenderedPageBreak/>
        <w:t>23.</w:t>
      </w:r>
      <w:r w:rsidRPr="00E36DE5">
        <w:rPr>
          <w:noProof/>
        </w:rPr>
        <w:tab/>
        <w:t>Jordan MI, Mitchell TM. Machine learning: Trends, perspectives, and prospects. Science. 2015;349(6245):255-60.</w:t>
      </w:r>
      <w:bookmarkEnd w:id="32"/>
    </w:p>
    <w:p w14:paraId="46F09D91" w14:textId="77777777" w:rsidR="00E36DE5" w:rsidRPr="00E36DE5" w:rsidRDefault="00E36DE5" w:rsidP="00E36DE5">
      <w:pPr>
        <w:pStyle w:val="EndNoteBibliography"/>
        <w:spacing w:after="240"/>
        <w:rPr>
          <w:noProof/>
        </w:rPr>
      </w:pPr>
      <w:bookmarkStart w:id="33"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33"/>
    </w:p>
    <w:p w14:paraId="5A133DC5" w14:textId="77777777" w:rsidR="00E36DE5" w:rsidRPr="00E36DE5" w:rsidRDefault="00E36DE5" w:rsidP="00E36DE5">
      <w:pPr>
        <w:pStyle w:val="EndNoteBibliography"/>
        <w:spacing w:after="240"/>
        <w:rPr>
          <w:noProof/>
        </w:rPr>
      </w:pPr>
      <w:bookmarkStart w:id="34"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34"/>
    </w:p>
    <w:p w14:paraId="0EBD5ABD" w14:textId="77777777" w:rsidR="00E36DE5" w:rsidRPr="00E36DE5" w:rsidRDefault="00E36DE5" w:rsidP="00E36DE5">
      <w:pPr>
        <w:pStyle w:val="EndNoteBibliography"/>
        <w:spacing w:after="240"/>
        <w:rPr>
          <w:noProof/>
        </w:rPr>
      </w:pPr>
      <w:bookmarkStart w:id="35" w:name="_ENREF_26"/>
      <w:r w:rsidRPr="00E36DE5">
        <w:rPr>
          <w:noProof/>
        </w:rPr>
        <w:t>26.</w:t>
      </w:r>
      <w:r w:rsidRPr="00E36DE5">
        <w:rPr>
          <w:noProof/>
        </w:rPr>
        <w:tab/>
        <w:t>Wu TT, Chen YF, Hastie T, Sobel E, Lange K. Genome-wide association analysis by lasso penalized logistic regression. Bioinformatics. 2009;25(6):714-21.</w:t>
      </w:r>
      <w:bookmarkEnd w:id="35"/>
    </w:p>
    <w:p w14:paraId="15371A2A" w14:textId="77777777" w:rsidR="00E36DE5" w:rsidRPr="00E36DE5" w:rsidRDefault="00E36DE5" w:rsidP="00E36DE5">
      <w:pPr>
        <w:pStyle w:val="EndNoteBibliography"/>
        <w:spacing w:after="240"/>
        <w:rPr>
          <w:noProof/>
        </w:rPr>
      </w:pPr>
      <w:bookmarkStart w:id="36" w:name="_ENREF_27"/>
      <w:r w:rsidRPr="00E36DE5">
        <w:rPr>
          <w:noProof/>
        </w:rPr>
        <w:t>27.</w:t>
      </w:r>
      <w:r w:rsidRPr="00E36DE5">
        <w:rPr>
          <w:noProof/>
        </w:rPr>
        <w:tab/>
        <w:t>Freedman DA. A note on screening regression equations. the american statistician. 1983;37(2):152-5.</w:t>
      </w:r>
      <w:bookmarkEnd w:id="36"/>
    </w:p>
    <w:p w14:paraId="24AB4303" w14:textId="77777777" w:rsidR="00E36DE5" w:rsidRPr="00E36DE5" w:rsidRDefault="00E36DE5" w:rsidP="00E36DE5">
      <w:pPr>
        <w:pStyle w:val="EndNoteBibliography"/>
        <w:spacing w:after="240"/>
        <w:rPr>
          <w:noProof/>
        </w:rPr>
      </w:pPr>
      <w:bookmarkStart w:id="37" w:name="_ENREF_28"/>
      <w:r w:rsidRPr="00E36DE5">
        <w:rPr>
          <w:noProof/>
        </w:rPr>
        <w:t>28.</w:t>
      </w:r>
      <w:r w:rsidRPr="00E36DE5">
        <w:rPr>
          <w:noProof/>
        </w:rPr>
        <w:tab/>
        <w:t>Hastie T, Tibshirani R, Wainwright M. Statistical Learning with Sparsity: The Lasso and Generalizations: CRC Press; 2015.</w:t>
      </w:r>
      <w:bookmarkEnd w:id="37"/>
    </w:p>
    <w:p w14:paraId="1FC5E6D3" w14:textId="77777777" w:rsidR="00E36DE5" w:rsidRPr="00E36DE5" w:rsidRDefault="00E36DE5" w:rsidP="00E36DE5">
      <w:pPr>
        <w:pStyle w:val="EndNoteBibliography"/>
        <w:spacing w:after="240"/>
        <w:rPr>
          <w:noProof/>
        </w:rPr>
      </w:pPr>
      <w:bookmarkStart w:id="38" w:name="_ENREF_29"/>
      <w:r w:rsidRPr="00E36DE5">
        <w:rPr>
          <w:noProof/>
        </w:rPr>
        <w:t>29.</w:t>
      </w:r>
      <w:r w:rsidRPr="00E36DE5">
        <w:rPr>
          <w:noProof/>
        </w:rPr>
        <w:tab/>
        <w:t>Gelman A, Hill J. Data analysis using regression and multi-level hierarchical models: Cambridge University Press New York, NY, USA; 2007.</w:t>
      </w:r>
      <w:bookmarkEnd w:id="38"/>
    </w:p>
    <w:p w14:paraId="201E8ECF" w14:textId="77777777" w:rsidR="00E36DE5" w:rsidRPr="00E36DE5" w:rsidRDefault="00E36DE5" w:rsidP="00E36DE5">
      <w:pPr>
        <w:pStyle w:val="EndNoteBibliography"/>
        <w:spacing w:after="240"/>
        <w:rPr>
          <w:noProof/>
        </w:rPr>
      </w:pPr>
      <w:bookmarkStart w:id="39" w:name="_ENREF_30"/>
      <w:r w:rsidRPr="00E36DE5">
        <w:rPr>
          <w:noProof/>
        </w:rPr>
        <w:t>30.</w:t>
      </w:r>
      <w:r w:rsidRPr="00E36DE5">
        <w:rPr>
          <w:noProof/>
        </w:rPr>
        <w:tab/>
        <w:t>Tibshirani R. Regression shrinkage and selection via the lasso. Journal of the Royal Statistical Society Series B (Methodological). 1996:267-88.</w:t>
      </w:r>
      <w:bookmarkEnd w:id="39"/>
    </w:p>
    <w:p w14:paraId="305FD231" w14:textId="77777777" w:rsidR="00E36DE5" w:rsidRPr="00E36DE5" w:rsidRDefault="00E36DE5" w:rsidP="00E36DE5">
      <w:pPr>
        <w:pStyle w:val="EndNoteBibliography"/>
        <w:spacing w:after="240"/>
        <w:rPr>
          <w:noProof/>
        </w:rPr>
      </w:pPr>
      <w:bookmarkStart w:id="40" w:name="_ENREF_31"/>
      <w:r w:rsidRPr="00E36DE5">
        <w:rPr>
          <w:noProof/>
        </w:rPr>
        <w:t>31.</w:t>
      </w:r>
      <w:r w:rsidRPr="00E36DE5">
        <w:rPr>
          <w:noProof/>
        </w:rPr>
        <w:tab/>
        <w:t>Shalev-Shwartz S, Ben-David S. Understanding machine learning: From theory to algorithms: Cambridge University Press; 2014.</w:t>
      </w:r>
      <w:bookmarkEnd w:id="40"/>
    </w:p>
    <w:p w14:paraId="32544994" w14:textId="77777777" w:rsidR="00E36DE5" w:rsidRPr="00E36DE5" w:rsidRDefault="00E36DE5" w:rsidP="00E36DE5">
      <w:pPr>
        <w:pStyle w:val="EndNoteBibliography"/>
        <w:spacing w:after="240"/>
        <w:rPr>
          <w:noProof/>
        </w:rPr>
      </w:pPr>
      <w:bookmarkStart w:id="41"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41"/>
    </w:p>
    <w:p w14:paraId="5ECEC9EB" w14:textId="77777777" w:rsidR="00E36DE5" w:rsidRPr="00E36DE5" w:rsidRDefault="00E36DE5" w:rsidP="00E36DE5">
      <w:pPr>
        <w:pStyle w:val="EndNoteBibliography"/>
        <w:spacing w:after="240"/>
        <w:rPr>
          <w:noProof/>
        </w:rPr>
      </w:pPr>
      <w:bookmarkStart w:id="42" w:name="_ENREF_33"/>
      <w:r w:rsidRPr="00E36DE5">
        <w:rPr>
          <w:noProof/>
        </w:rPr>
        <w:t>33.</w:t>
      </w:r>
      <w:r w:rsidRPr="00E36DE5">
        <w:rPr>
          <w:noProof/>
        </w:rPr>
        <w:tab/>
        <w:t>Loftus JR. Selective inference after cross-validation. arXiv preprint arXiv:151108866. 2015.</w:t>
      </w:r>
      <w:bookmarkEnd w:id="42"/>
    </w:p>
    <w:p w14:paraId="6113D7B4" w14:textId="77777777" w:rsidR="00E36DE5" w:rsidRPr="00E36DE5" w:rsidRDefault="00E36DE5" w:rsidP="00E36DE5">
      <w:pPr>
        <w:pStyle w:val="EndNoteBibliography"/>
        <w:spacing w:after="240"/>
        <w:rPr>
          <w:noProof/>
        </w:rPr>
      </w:pPr>
      <w:bookmarkStart w:id="43" w:name="_ENREF_34"/>
      <w:r w:rsidRPr="00E36DE5">
        <w:rPr>
          <w:noProof/>
        </w:rPr>
        <w:t>34.</w:t>
      </w:r>
      <w:r w:rsidRPr="00E36DE5">
        <w:rPr>
          <w:noProof/>
        </w:rPr>
        <w:tab/>
        <w:t>Berk R, Brown L, Buja A, Zhang K, Zhao L. Valid post-selection inference. The Annals of Statistics. 2013;41(2):802-37.</w:t>
      </w:r>
      <w:bookmarkEnd w:id="43"/>
    </w:p>
    <w:p w14:paraId="43576946" w14:textId="77777777" w:rsidR="00E36DE5" w:rsidRPr="00E36DE5" w:rsidRDefault="00E36DE5" w:rsidP="00E36DE5">
      <w:pPr>
        <w:pStyle w:val="EndNoteBibliography"/>
        <w:spacing w:after="240"/>
        <w:rPr>
          <w:noProof/>
        </w:rPr>
      </w:pPr>
      <w:bookmarkStart w:id="44"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44"/>
    </w:p>
    <w:p w14:paraId="29A2093B" w14:textId="77777777" w:rsidR="00E36DE5" w:rsidRPr="00E36DE5" w:rsidRDefault="00E36DE5" w:rsidP="00E36DE5">
      <w:pPr>
        <w:pStyle w:val="EndNoteBibliography"/>
        <w:spacing w:after="240"/>
        <w:rPr>
          <w:noProof/>
        </w:rPr>
      </w:pPr>
      <w:bookmarkStart w:id="45" w:name="_ENREF_36"/>
      <w:r w:rsidRPr="00E36DE5">
        <w:rPr>
          <w:noProof/>
        </w:rPr>
        <w:t>36.</w:t>
      </w:r>
      <w:r w:rsidRPr="00E36DE5">
        <w:rPr>
          <w:noProof/>
        </w:rPr>
        <w:tab/>
        <w:t>Collaboration OS. Estimating the reproducibility of psychological science. Science. 2015;349(6251):aac4716.</w:t>
      </w:r>
      <w:bookmarkEnd w:id="45"/>
    </w:p>
    <w:p w14:paraId="2ED272FF" w14:textId="77777777" w:rsidR="00E36DE5" w:rsidRPr="00E36DE5" w:rsidRDefault="00E36DE5" w:rsidP="00E36DE5">
      <w:pPr>
        <w:pStyle w:val="EndNoteBibliography"/>
        <w:spacing w:after="240"/>
        <w:rPr>
          <w:noProof/>
        </w:rPr>
      </w:pPr>
      <w:bookmarkStart w:id="46" w:name="_ENREF_37"/>
      <w:r w:rsidRPr="00E36DE5">
        <w:rPr>
          <w:noProof/>
        </w:rPr>
        <w:t>37.</w:t>
      </w:r>
      <w:r w:rsidRPr="00E36DE5">
        <w:rPr>
          <w:noProof/>
        </w:rPr>
        <w:tab/>
        <w:t>Feynman RP. The Meaning of It All: Thoughts of a Citizen-Scientist. Reading: Addison-Wesley. 1998.</w:t>
      </w:r>
      <w:bookmarkEnd w:id="46"/>
    </w:p>
    <w:p w14:paraId="64A508BB" w14:textId="77777777" w:rsidR="00E36DE5" w:rsidRPr="00E36DE5" w:rsidRDefault="00E36DE5" w:rsidP="00E36DE5">
      <w:pPr>
        <w:pStyle w:val="EndNoteBibliography"/>
        <w:spacing w:after="240"/>
        <w:rPr>
          <w:noProof/>
        </w:rPr>
      </w:pPr>
      <w:bookmarkStart w:id="47" w:name="_ENREF_38"/>
      <w:r w:rsidRPr="00E36DE5">
        <w:rPr>
          <w:noProof/>
        </w:rPr>
        <w:t>38.</w:t>
      </w:r>
      <w:r w:rsidRPr="00E36DE5">
        <w:rPr>
          <w:noProof/>
        </w:rPr>
        <w:tab/>
        <w:t>Halsey LG, Curran-Everett D, Vowler SL, Drummond GB. The fickle P value generates irreproducible results. Nature methods. 2015;12(3):179.</w:t>
      </w:r>
      <w:bookmarkEnd w:id="47"/>
    </w:p>
    <w:p w14:paraId="5EAA07D3" w14:textId="77777777" w:rsidR="00E36DE5" w:rsidRPr="00E36DE5" w:rsidRDefault="00E36DE5" w:rsidP="00E36DE5">
      <w:pPr>
        <w:pStyle w:val="EndNoteBibliography"/>
        <w:spacing w:after="240"/>
        <w:rPr>
          <w:noProof/>
        </w:rPr>
      </w:pPr>
      <w:bookmarkStart w:id="48" w:name="_ENREF_39"/>
      <w:r w:rsidRPr="00E36DE5">
        <w:rPr>
          <w:noProof/>
        </w:rPr>
        <w:t>39.</w:t>
      </w:r>
      <w:r w:rsidRPr="00E36DE5">
        <w:rPr>
          <w:noProof/>
        </w:rPr>
        <w:tab/>
        <w:t>Ioannidis JP, Khoury MJ. Improving validation practices in “omics” research. Science. 2011;334(6060):1230-2.</w:t>
      </w:r>
      <w:bookmarkEnd w:id="48"/>
    </w:p>
    <w:p w14:paraId="20E91D90" w14:textId="77777777" w:rsidR="00E36DE5" w:rsidRPr="00E36DE5" w:rsidRDefault="00E36DE5" w:rsidP="00E36DE5">
      <w:pPr>
        <w:pStyle w:val="EndNoteBibliography"/>
        <w:spacing w:after="240"/>
        <w:rPr>
          <w:noProof/>
        </w:rPr>
      </w:pPr>
      <w:bookmarkStart w:id="49" w:name="_ENREF_40"/>
      <w:r w:rsidRPr="00E36DE5">
        <w:rPr>
          <w:noProof/>
        </w:rPr>
        <w:t>40.</w:t>
      </w:r>
      <w:r w:rsidRPr="00E36DE5">
        <w:rPr>
          <w:noProof/>
        </w:rPr>
        <w:tab/>
        <w:t>Donoho D. 50 Years of Data Science. Journal of Computational and Graphical Statistics. 2017;26(4):745-66.</w:t>
      </w:r>
      <w:bookmarkEnd w:id="49"/>
    </w:p>
    <w:p w14:paraId="23FDEB83" w14:textId="77777777" w:rsidR="00E36DE5" w:rsidRPr="00E36DE5" w:rsidRDefault="00E36DE5" w:rsidP="00E36DE5">
      <w:pPr>
        <w:pStyle w:val="EndNoteBibliography"/>
        <w:spacing w:after="240"/>
        <w:rPr>
          <w:noProof/>
        </w:rPr>
      </w:pPr>
      <w:bookmarkStart w:id="50" w:name="_ENREF_41"/>
      <w:r w:rsidRPr="00E36DE5">
        <w:rPr>
          <w:noProof/>
        </w:rPr>
        <w:t>41.</w:t>
      </w:r>
      <w:r w:rsidRPr="00E36DE5">
        <w:rPr>
          <w:noProof/>
        </w:rPr>
        <w:tab/>
        <w:t>Cohen J. Things I have learned (so far). American psychologist. 1990;45(12):1304.</w:t>
      </w:r>
      <w:bookmarkEnd w:id="50"/>
    </w:p>
    <w:p w14:paraId="43623B35" w14:textId="77777777" w:rsidR="00E36DE5" w:rsidRPr="00E36DE5" w:rsidRDefault="00E36DE5" w:rsidP="00E36DE5">
      <w:pPr>
        <w:pStyle w:val="EndNoteBibliography"/>
        <w:spacing w:after="240"/>
        <w:rPr>
          <w:noProof/>
        </w:rPr>
      </w:pPr>
      <w:bookmarkStart w:id="51" w:name="_ENREF_42"/>
      <w:r w:rsidRPr="00E36DE5">
        <w:rPr>
          <w:noProof/>
        </w:rPr>
        <w:t>42.</w:t>
      </w:r>
      <w:r w:rsidRPr="00E36DE5">
        <w:rPr>
          <w:noProof/>
        </w:rPr>
        <w:tab/>
        <w:t>Gigerenzer G, Murray DJ. Cognition as intuitive statistics. NJ: Erlbaum: Hillsdale; 1987.</w:t>
      </w:r>
      <w:bookmarkEnd w:id="51"/>
    </w:p>
    <w:p w14:paraId="7BC86CDE" w14:textId="77777777" w:rsidR="00E36DE5" w:rsidRPr="00E36DE5" w:rsidRDefault="00E36DE5" w:rsidP="00E36DE5">
      <w:pPr>
        <w:pStyle w:val="EndNoteBibliography"/>
        <w:spacing w:after="240"/>
        <w:rPr>
          <w:noProof/>
        </w:rPr>
      </w:pPr>
      <w:bookmarkStart w:id="52"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52"/>
    </w:p>
    <w:p w14:paraId="03B13872" w14:textId="77777777" w:rsidR="00E36DE5" w:rsidRPr="00E36DE5" w:rsidRDefault="00E36DE5" w:rsidP="00E36DE5">
      <w:pPr>
        <w:pStyle w:val="EndNoteBibliography"/>
        <w:spacing w:after="240"/>
        <w:rPr>
          <w:noProof/>
        </w:rPr>
      </w:pPr>
      <w:bookmarkStart w:id="53"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53"/>
    </w:p>
    <w:p w14:paraId="65A09753" w14:textId="77777777" w:rsidR="00E36DE5" w:rsidRPr="00E36DE5" w:rsidRDefault="00E36DE5" w:rsidP="00E36DE5">
      <w:pPr>
        <w:pStyle w:val="EndNoteBibliography"/>
        <w:spacing w:after="240"/>
        <w:rPr>
          <w:noProof/>
        </w:rPr>
      </w:pPr>
      <w:bookmarkStart w:id="54" w:name="_ENREF_45"/>
      <w:r w:rsidRPr="00E36DE5">
        <w:rPr>
          <w:noProof/>
        </w:rPr>
        <w:t>45.</w:t>
      </w:r>
      <w:r w:rsidRPr="00E36DE5">
        <w:rPr>
          <w:noProof/>
        </w:rPr>
        <w:tab/>
        <w:t>Bzdok D. Classical Statistics and Statistical Learning in Imaging Neuroscience. Frontiers in neuroscience. 2017.</w:t>
      </w:r>
      <w:bookmarkEnd w:id="54"/>
    </w:p>
    <w:p w14:paraId="574B8B99" w14:textId="77777777" w:rsidR="00E36DE5" w:rsidRPr="00E36DE5" w:rsidRDefault="00E36DE5" w:rsidP="00E36DE5">
      <w:pPr>
        <w:pStyle w:val="EndNoteBibliography"/>
        <w:spacing w:after="240"/>
        <w:rPr>
          <w:noProof/>
        </w:rPr>
      </w:pPr>
      <w:bookmarkStart w:id="55" w:name="_ENREF_46"/>
      <w:r w:rsidRPr="00E36DE5">
        <w:rPr>
          <w:noProof/>
        </w:rPr>
        <w:t>46.</w:t>
      </w:r>
      <w:r w:rsidRPr="00E36DE5">
        <w:rPr>
          <w:noProof/>
        </w:rPr>
        <w:tab/>
        <w:t>Bernard C. An introduction to the study of experimental medicine: Courier Corporation; 1957.</w:t>
      </w:r>
      <w:bookmarkEnd w:id="55"/>
    </w:p>
    <w:p w14:paraId="4C7884B0" w14:textId="77777777" w:rsidR="00E36DE5" w:rsidRPr="00E36DE5" w:rsidRDefault="00E36DE5" w:rsidP="00E36DE5">
      <w:pPr>
        <w:pStyle w:val="EndNoteBibliography"/>
        <w:rPr>
          <w:noProof/>
        </w:rPr>
      </w:pPr>
      <w:bookmarkStart w:id="56"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56"/>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21"/>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homas Yeo" w:date="2018-04-30T16:08:00Z" w:initials="BTTY">
    <w:p w14:paraId="28960641" w14:textId="77777777" w:rsidR="00C21B1B" w:rsidRDefault="00C21B1B">
      <w:pPr>
        <w:pStyle w:val="CommentText"/>
      </w:pPr>
      <w:r>
        <w:rPr>
          <w:rStyle w:val="CommentReference"/>
        </w:rPr>
        <w:annotationRef/>
      </w:r>
      <w:r>
        <w:t>Not sure I agree. The goal of prediction is to predict.</w:t>
      </w:r>
    </w:p>
    <w:p w14:paraId="618F2304" w14:textId="77777777" w:rsidR="00C21B1B" w:rsidRDefault="00C21B1B">
      <w:pPr>
        <w:pStyle w:val="CommentText"/>
      </w:pPr>
    </w:p>
    <w:p w14:paraId="256BA648" w14:textId="3B996782" w:rsidR="00C21B1B" w:rsidRDefault="00C21B1B">
      <w:pPr>
        <w:pStyle w:val="CommentText"/>
      </w:pPr>
      <w:r>
        <w:t>The question of “</w:t>
      </w:r>
      <w:r w:rsidRPr="00204A45">
        <w:rPr>
          <w:rStyle w:val="s2"/>
          <w:rFonts w:ascii="Calibri" w:hAnsi="Calibri"/>
          <w:color w:val="000000" w:themeColor="text1"/>
        </w:rPr>
        <w:t xml:space="preserve">Which gene locations are </w:t>
      </w:r>
      <w:r w:rsidRPr="00204A45">
        <w:rPr>
          <w:rStyle w:val="s2"/>
          <w:rFonts w:ascii="Calibri" w:hAnsi="Calibri"/>
          <w:i/>
          <w:color w:val="000000" w:themeColor="text1"/>
        </w:rPr>
        <w:t>useful</w:t>
      </w:r>
      <w:r w:rsidRPr="00204A45">
        <w:rPr>
          <w:rStyle w:val="s2"/>
          <w:rFonts w:ascii="Calibri" w:hAnsi="Calibri"/>
          <w:color w:val="000000" w:themeColor="text1"/>
        </w:rPr>
        <w:t xml:space="preserve"> to</w:t>
      </w:r>
      <w:r w:rsidRPr="00204A45">
        <w:rPr>
          <w:rStyle w:val="s2"/>
          <w:rFonts w:ascii="Calibri" w:hAnsi="Calibri"/>
          <w:i/>
          <w:color w:val="000000" w:themeColor="text1"/>
        </w:rPr>
        <w:t xml:space="preserve"> distinguish</w:t>
      </w:r>
      <w:r w:rsidRPr="00204A45">
        <w:rPr>
          <w:rStyle w:val="s2"/>
          <w:rFonts w:ascii="Calibri" w:hAnsi="Calibri"/>
          <w:color w:val="000000" w:themeColor="text1"/>
        </w:rPr>
        <w:t xml:space="preserve"> </w:t>
      </w:r>
      <w:r>
        <w:rPr>
          <w:rStyle w:val="s2"/>
          <w:rFonts w:ascii="Calibri" w:hAnsi="Calibri"/>
          <w:color w:val="000000" w:themeColor="text1"/>
        </w:rPr>
        <w:t xml:space="preserve">whether an individual has a </w:t>
      </w:r>
      <w:r w:rsidRPr="00204A45">
        <w:rPr>
          <w:rStyle w:val="s2"/>
          <w:rFonts w:ascii="Calibri" w:hAnsi="Calibri"/>
          <w:color w:val="000000" w:themeColor="text1"/>
        </w:rPr>
        <w:t xml:space="preserve">disease </w:t>
      </w:r>
      <w:r>
        <w:rPr>
          <w:rStyle w:val="s2"/>
          <w:rFonts w:ascii="Calibri" w:hAnsi="Calibri"/>
          <w:color w:val="000000" w:themeColor="text1"/>
        </w:rPr>
        <w:t>or not</w:t>
      </w:r>
      <w:r w:rsidRPr="00204A45">
        <w:rPr>
          <w:rStyle w:val="s2"/>
          <w:rFonts w:ascii="Calibri" w:hAnsi="Calibri"/>
          <w:color w:val="000000" w:themeColor="text1"/>
        </w:rPr>
        <w:t>?</w:t>
      </w:r>
      <w:r>
        <w:rPr>
          <w:rStyle w:val="s2"/>
          <w:rFonts w:ascii="Calibri" w:hAnsi="Calibri"/>
          <w:color w:val="000000" w:themeColor="text1"/>
        </w:rPr>
        <w:t>” is usually a posthoc thing to try to interpret the classification/regression algorithm, and it’s not a trivial question to answer satisfactor</w:t>
      </w:r>
      <w:r w:rsidR="008B7246">
        <w:rPr>
          <w:rStyle w:val="s2"/>
          <w:rFonts w:ascii="Calibri" w:hAnsi="Calibri"/>
          <w:color w:val="000000" w:themeColor="text1"/>
        </w:rPr>
        <w:t>il</w:t>
      </w:r>
      <w:r>
        <w:rPr>
          <w:rStyle w:val="s2"/>
          <w:rFonts w:ascii="Calibri" w:hAnsi="Calibri"/>
          <w:color w:val="000000" w:themeColor="text1"/>
        </w:rPr>
        <w:t xml:space="preserve">y. </w:t>
      </w:r>
    </w:p>
  </w:comment>
  <w:comment w:id="1" w:author="Thomas Yeo" w:date="2018-04-30T16:13:00Z" w:initials="BTTY">
    <w:p w14:paraId="0B1243F3" w14:textId="41457A09" w:rsidR="00C21B1B" w:rsidRDefault="00C21B1B">
      <w:pPr>
        <w:pStyle w:val="CommentText"/>
      </w:pPr>
      <w:r>
        <w:rPr>
          <w:rStyle w:val="CommentReference"/>
        </w:rPr>
        <w:annotationRef/>
      </w:r>
      <w:r>
        <w:t xml:space="preserve">I am not sure I buy your differentiation </w:t>
      </w:r>
      <w:r w:rsidR="000E170E">
        <w:t>of</w:t>
      </w:r>
      <w:r>
        <w:t xml:space="preserve"> “inference” and “prediction”</w:t>
      </w:r>
    </w:p>
    <w:p w14:paraId="71CEEE41" w14:textId="77777777" w:rsidR="00C21B1B" w:rsidRDefault="00C21B1B">
      <w:pPr>
        <w:pStyle w:val="CommentText"/>
      </w:pPr>
    </w:p>
    <w:p w14:paraId="23B2AF11" w14:textId="21678BC8" w:rsidR="00C21B1B" w:rsidRDefault="00C21B1B">
      <w:pPr>
        <w:pStyle w:val="CommentText"/>
      </w:pPr>
      <w:r>
        <w:t>There is nothing stopping one from using the estimated beta</w:t>
      </w:r>
      <w:r w:rsidR="000E170E">
        <w:t xml:space="preserve"> from OLS</w:t>
      </w:r>
      <w:r>
        <w:t xml:space="preserve"> for prediction. When the number of regressors are small, the test accuracy might even be reasonable. </w:t>
      </w:r>
    </w:p>
    <w:p w14:paraId="18F2E9CF" w14:textId="77777777" w:rsidR="00C21B1B" w:rsidRDefault="00C21B1B">
      <w:pPr>
        <w:pStyle w:val="CommentText"/>
      </w:pPr>
    </w:p>
    <w:p w14:paraId="111EDDC7" w14:textId="77777777" w:rsidR="00C21B1B" w:rsidRDefault="00C21B1B">
      <w:pPr>
        <w:pStyle w:val="CommentText"/>
      </w:pPr>
      <w:r>
        <w:t xml:space="preserve">Similarly. I am sure you know that </w:t>
      </w:r>
      <w:r w:rsidR="002049ED">
        <w:t xml:space="preserve">for LASSO, </w:t>
      </w:r>
      <w:r>
        <w:t>one could perform post</w:t>
      </w:r>
      <w:r w:rsidR="002049ED">
        <w:t xml:space="preserve">-selection inference on the betas. </w:t>
      </w:r>
    </w:p>
    <w:p w14:paraId="682ECEFE" w14:textId="77777777" w:rsidR="0081610A" w:rsidRDefault="0081610A">
      <w:pPr>
        <w:pStyle w:val="CommentText"/>
      </w:pPr>
    </w:p>
    <w:p w14:paraId="0C6CF407" w14:textId="77777777" w:rsidR="0081610A" w:rsidRDefault="0081610A">
      <w:pPr>
        <w:pStyle w:val="CommentText"/>
      </w:pPr>
      <w:r>
        <w:t>As such the differentiation between the OLS and LASSO is not necessarily inferenc</w:t>
      </w:r>
      <w:r w:rsidR="00C43517">
        <w:t>e versus prediction per se.</w:t>
      </w:r>
      <w:r w:rsidR="0064174D">
        <w:t xml:space="preserve"> </w:t>
      </w:r>
      <w:r w:rsidR="00737FC6">
        <w:t>The inference and predicti</w:t>
      </w:r>
      <w:r w:rsidR="0028742D">
        <w:t xml:space="preserve">on distinction arose from what the betas are used for by the modeler. </w:t>
      </w:r>
      <w:r w:rsidR="00737FC6">
        <w:t xml:space="preserve"> </w:t>
      </w:r>
    </w:p>
    <w:p w14:paraId="4ADA6FC8" w14:textId="77777777" w:rsidR="00504176" w:rsidRDefault="00504176">
      <w:pPr>
        <w:pStyle w:val="CommentText"/>
      </w:pPr>
    </w:p>
    <w:p w14:paraId="310EB6A3" w14:textId="77777777" w:rsidR="00504176" w:rsidRDefault="00504176">
      <w:pPr>
        <w:pStyle w:val="CommentText"/>
      </w:pPr>
      <w:r>
        <w:t>In short, any difference you show later might be due to the different models that you are using (OLS versus LASSO), rather than because of the inference/prediction distinction.</w:t>
      </w:r>
    </w:p>
    <w:p w14:paraId="26A20EB7" w14:textId="77777777" w:rsidR="00504176" w:rsidRDefault="00504176">
      <w:pPr>
        <w:pStyle w:val="CommentText"/>
      </w:pPr>
    </w:p>
    <w:p w14:paraId="03E9A117" w14:textId="27124FDE" w:rsidR="00504176" w:rsidRDefault="00504176">
      <w:pPr>
        <w:pStyle w:val="CommentText"/>
      </w:pPr>
      <w:r>
        <w:t xml:space="preserve">It might make more sense to </w:t>
      </w:r>
      <w:r w:rsidR="00E61268">
        <w:t>use the same model (e.g., OLS or LASSO), and then utilize it for both prediction and inference, in</w:t>
      </w:r>
      <w:r w:rsidR="0099762D">
        <w:t xml:space="preserve"> order to differentiate the two goals (inference versus prediction).</w:t>
      </w:r>
    </w:p>
  </w:comment>
  <w:comment w:id="2" w:author="Thomas Yeo" w:date="2018-04-30T16:25:00Z" w:initials="BTTY">
    <w:p w14:paraId="3F17A4A9" w14:textId="6F3FFCA5" w:rsidR="000C0FF1" w:rsidRDefault="000C0FF1">
      <w:pPr>
        <w:pStyle w:val="CommentText"/>
      </w:pPr>
      <w:r>
        <w:rPr>
          <w:rStyle w:val="CommentReference"/>
        </w:rPr>
        <w:annotationRef/>
      </w:r>
      <w:r>
        <w:t>You forgot to label A, B, C in Figure 2.</w:t>
      </w:r>
    </w:p>
  </w:comment>
  <w:comment w:id="3" w:author="Thomas Yeo" w:date="2018-04-30T16:26:00Z" w:initials="BTTY">
    <w:p w14:paraId="59576014" w14:textId="7EDD31C7" w:rsidR="003432D5" w:rsidRDefault="003432D5">
      <w:pPr>
        <w:pStyle w:val="CommentText"/>
      </w:pPr>
      <w:r>
        <w:rPr>
          <w:rStyle w:val="CommentReference"/>
        </w:rPr>
        <w:annotationRef/>
      </w:r>
      <w:r>
        <w:t xml:space="preserve">I think you need more explanations to link the figures to the conclusion. </w:t>
      </w:r>
      <w:r w:rsidR="0014121B">
        <w:t>What is it about the figure leads to the conclusions?</w:t>
      </w:r>
    </w:p>
  </w:comment>
  <w:comment w:id="4" w:author="Thomas Yeo" w:date="2018-04-30T16:28:00Z" w:initials="BTTY">
    <w:p w14:paraId="7D5CC071" w14:textId="77C2544D" w:rsidR="0004321F" w:rsidRDefault="0004321F">
      <w:pPr>
        <w:pStyle w:val="CommentText"/>
      </w:pPr>
      <w:r>
        <w:rPr>
          <w:rStyle w:val="CommentReference"/>
        </w:rPr>
        <w:annotationRef/>
      </w:r>
      <w:r>
        <w:t>Unclear whether multiple comparisons correction was applied.</w:t>
      </w:r>
    </w:p>
  </w:comment>
  <w:comment w:id="5" w:author="Thomas Yeo" w:date="2018-04-30T16:29:00Z" w:initials="BTTY">
    <w:p w14:paraId="41EC9640" w14:textId="31C3E6EF" w:rsidR="008664D3" w:rsidRDefault="008664D3">
      <w:pPr>
        <w:pStyle w:val="CommentText"/>
      </w:pPr>
      <w:r>
        <w:rPr>
          <w:rStyle w:val="CommentReference"/>
        </w:rPr>
        <w:annotationRef/>
      </w:r>
      <w:r>
        <w:t>Not sure what you did.</w:t>
      </w:r>
    </w:p>
  </w:comment>
  <w:comment w:id="6" w:author="Thomas Yeo" w:date="2018-04-30T16:30:00Z" w:initials="BTTY">
    <w:p w14:paraId="33065EBC" w14:textId="61DF585B" w:rsidR="00F631A1" w:rsidRDefault="00F631A1">
      <w:pPr>
        <w:pStyle w:val="CommentText"/>
      </w:pPr>
      <w:r>
        <w:rPr>
          <w:rStyle w:val="CommentReference"/>
        </w:rPr>
        <w:annotationRef/>
      </w:r>
      <w:r>
        <w:t>After multiple comparisons correction?</w:t>
      </w:r>
    </w:p>
  </w:comment>
  <w:comment w:id="7" w:author="Thomas Yeo" w:date="2018-04-30T16:31:00Z" w:initials="BTTY">
    <w:p w14:paraId="46266E5E" w14:textId="77777777" w:rsidR="00CC22A5" w:rsidRDefault="00CC22A5">
      <w:pPr>
        <w:pStyle w:val="CommentText"/>
      </w:pPr>
      <w:r>
        <w:rPr>
          <w:rStyle w:val="CommentReference"/>
        </w:rPr>
        <w:annotationRef/>
      </w:r>
      <w:r>
        <w:t>This is interesting. I think it is worth explaining</w:t>
      </w:r>
      <w:r w:rsidR="00FC0613">
        <w:t>/understanding</w:t>
      </w:r>
      <w:r>
        <w:t xml:space="preserve"> why this occurs. </w:t>
      </w:r>
    </w:p>
    <w:p w14:paraId="4B64D4D4" w14:textId="77777777" w:rsidR="009828B1" w:rsidRDefault="009828B1">
      <w:pPr>
        <w:pStyle w:val="CommentText"/>
      </w:pPr>
    </w:p>
    <w:p w14:paraId="69DB5F23" w14:textId="77777777" w:rsidR="009828B1" w:rsidRDefault="009828B1">
      <w:pPr>
        <w:pStyle w:val="CommentText"/>
      </w:pPr>
      <w:r>
        <w:t>What happens if you only use s5? I assume the prediction is bad?</w:t>
      </w:r>
    </w:p>
    <w:p w14:paraId="191A6968" w14:textId="77777777" w:rsidR="009828B1" w:rsidRDefault="009828B1">
      <w:pPr>
        <w:pStyle w:val="CommentText"/>
      </w:pPr>
    </w:p>
    <w:p w14:paraId="51634DF9" w14:textId="3400C6AE" w:rsidR="0029199D" w:rsidRDefault="009828B1">
      <w:pPr>
        <w:pStyle w:val="CommentText"/>
      </w:pPr>
      <w:r>
        <w:t>So using the same argument, one could argue that adding BMI to s5 was important for prediction?</w:t>
      </w:r>
    </w:p>
  </w:comment>
  <w:comment w:id="8" w:author="Thomas Yeo" w:date="2018-04-30T16:37:00Z" w:initials="BTTY">
    <w:p w14:paraId="1CD2C3AD" w14:textId="00C66EAF" w:rsidR="0029199D" w:rsidRDefault="0029199D">
      <w:pPr>
        <w:pStyle w:val="CommentText"/>
      </w:pPr>
      <w:r>
        <w:rPr>
          <w:rStyle w:val="CommentReference"/>
        </w:rPr>
        <w:annotationRef/>
      </w:r>
      <w:r>
        <w:t>In general, rather than simply conclude that they sometimes yield similar results, some times different results, it might be much more interesting to dig into the examples, and explain why the divergence or convergence occurs.</w:t>
      </w:r>
      <w:bookmarkStart w:id="9" w:name="_GoBack"/>
      <w:bookmarkEnd w:id="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6BA648" w15:done="0"/>
  <w15:commentEx w15:paraId="03E9A117" w15:done="0"/>
  <w15:commentEx w15:paraId="3F17A4A9" w15:done="0"/>
  <w15:commentEx w15:paraId="59576014" w15:done="0"/>
  <w15:commentEx w15:paraId="7D5CC071" w15:done="0"/>
  <w15:commentEx w15:paraId="41EC9640" w15:done="0"/>
  <w15:commentEx w15:paraId="33065EBC" w15:done="0"/>
  <w15:commentEx w15:paraId="51634DF9" w15:done="0"/>
  <w15:commentEx w15:paraId="1CD2C3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6BA648" w16cid:durableId="1E91BDF9"/>
  <w16cid:commentId w16cid:paraId="03E9A117" w16cid:durableId="1E91BF16"/>
  <w16cid:commentId w16cid:paraId="3F17A4A9" w16cid:durableId="1E91C1F7"/>
  <w16cid:commentId w16cid:paraId="59576014" w16cid:durableId="1E91C223"/>
  <w16cid:commentId w16cid:paraId="7D5CC071" w16cid:durableId="1E91C290"/>
  <w16cid:commentId w16cid:paraId="41EC9640" w16cid:durableId="1E91C2D2"/>
  <w16cid:commentId w16cid:paraId="33065EBC" w16cid:durableId="1E91C329"/>
  <w16cid:commentId w16cid:paraId="51634DF9" w16cid:durableId="1E91C372"/>
  <w16cid:commentId w16cid:paraId="1CD2C3AD" w16cid:durableId="1E91C4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3231B" w14:textId="77777777" w:rsidR="001D53D4" w:rsidRDefault="001D53D4" w:rsidP="00B65FF7">
      <w:r>
        <w:separator/>
      </w:r>
    </w:p>
  </w:endnote>
  <w:endnote w:type="continuationSeparator" w:id="0">
    <w:p w14:paraId="049DBA49" w14:textId="77777777" w:rsidR="001D53D4" w:rsidRDefault="001D53D4" w:rsidP="00B65FF7">
      <w:r>
        <w:continuationSeparator/>
      </w:r>
    </w:p>
  </w:endnote>
  <w:endnote w:type="continuationNotice" w:id="1">
    <w:p w14:paraId="4F1872CE" w14:textId="77777777" w:rsidR="001D53D4" w:rsidRDefault="001D53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Content>
      <w:p w14:paraId="0B3BC929" w14:textId="2E041D5B" w:rsidR="00C21B1B" w:rsidRDefault="00C21B1B"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Pr>
            <w:noProof/>
          </w:rPr>
          <w:t>18</w:t>
        </w:r>
        <w:r>
          <w:rPr>
            <w:noProof/>
          </w:rPr>
          <w:fldChar w:fldCharType="end"/>
        </w:r>
      </w:p>
    </w:sdtContent>
  </w:sdt>
  <w:p w14:paraId="0FA0E38E" w14:textId="77777777" w:rsidR="00C21B1B" w:rsidRDefault="00C21B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B8FF4" w14:textId="77777777" w:rsidR="001D53D4" w:rsidRDefault="001D53D4" w:rsidP="00B65FF7">
      <w:r>
        <w:separator/>
      </w:r>
    </w:p>
  </w:footnote>
  <w:footnote w:type="continuationSeparator" w:id="0">
    <w:p w14:paraId="323C8ADA" w14:textId="77777777" w:rsidR="001D53D4" w:rsidRDefault="001D53D4" w:rsidP="00B65FF7">
      <w:r>
        <w:continuationSeparator/>
      </w:r>
    </w:p>
  </w:footnote>
  <w:footnote w:type="continuationNotice" w:id="1">
    <w:p w14:paraId="54A9027C" w14:textId="77777777" w:rsidR="001D53D4" w:rsidRDefault="001D53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1F"/>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0FF1"/>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70E"/>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1B"/>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3D4"/>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9ED"/>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2D"/>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99D"/>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B07"/>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2D5"/>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176"/>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74D"/>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C6"/>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10A"/>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4D3"/>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246"/>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B1"/>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62D"/>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A1F"/>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4D"/>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033"/>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1B"/>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517"/>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2A5"/>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54D"/>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268"/>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1A1"/>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613"/>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github.com/banilo/to_be_added_later)"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nilo.bzdok@rwth-aachen.de" TargetMode="External"/><Relationship Id="rId5" Type="http://schemas.openxmlformats.org/officeDocument/2006/relationships/numbering" Target="numbering.xml"/><Relationship Id="rId15" Type="http://schemas.openxmlformats.org/officeDocument/2006/relationships/hyperlink" Target="http://scikit-learn.org/"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B6CFF-1FCA-C444-AC16-E35D2CBBCAC4}">
  <ds:schemaRefs>
    <ds:schemaRef ds:uri="http://schemas.openxmlformats.org/officeDocument/2006/bibliography"/>
  </ds:schemaRefs>
</ds:datastoreItem>
</file>

<file path=customXml/itemProps2.xml><?xml version="1.0" encoding="utf-8"?>
<ds:datastoreItem xmlns:ds="http://schemas.openxmlformats.org/officeDocument/2006/customXml" ds:itemID="{92EBED50-E0E8-5F4D-83DA-480940C9C117}">
  <ds:schemaRefs>
    <ds:schemaRef ds:uri="http://schemas.openxmlformats.org/officeDocument/2006/bibliography"/>
  </ds:schemaRefs>
</ds:datastoreItem>
</file>

<file path=customXml/itemProps3.xml><?xml version="1.0" encoding="utf-8"?>
<ds:datastoreItem xmlns:ds="http://schemas.openxmlformats.org/officeDocument/2006/customXml" ds:itemID="{822B430F-7ECF-BF4E-95FF-3A67A7FB54B4}">
  <ds:schemaRefs>
    <ds:schemaRef ds:uri="http://schemas.openxmlformats.org/officeDocument/2006/bibliography"/>
  </ds:schemaRefs>
</ds:datastoreItem>
</file>

<file path=customXml/itemProps4.xml><?xml version="1.0" encoding="utf-8"?>
<ds:datastoreItem xmlns:ds="http://schemas.openxmlformats.org/officeDocument/2006/customXml" ds:itemID="{3C2123EC-5F60-1345-90C3-93F48C72D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15383</Words>
  <Characters>87688</Characters>
  <Application>Microsoft Office Word</Application>
  <DocSecurity>0</DocSecurity>
  <Lines>730</Lines>
  <Paragraphs>205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102866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Thomas Yeo</cp:lastModifiedBy>
  <cp:revision>26</cp:revision>
  <cp:lastPrinted>2018-02-15T09:05:00Z</cp:lastPrinted>
  <dcterms:created xsi:type="dcterms:W3CDTF">2018-04-29T19:49:00Z</dcterms:created>
  <dcterms:modified xsi:type="dcterms:W3CDTF">2018-04-30T08:38:00Z</dcterms:modified>
</cp:coreProperties>
</file>